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7-13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3</w:t>
          </w:r>
          <w:r w:rsidR="00C909EF">
            <w:rPr>
              <w:rFonts w:ascii="Arial Narrow" w:hAnsi="Arial Narrow" w:cs="Arial"/>
              <w:b/>
              <w:bCs/>
              <w:lang w:val="it-IT"/>
            </w:rPr>
            <w:t>/07</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SPECIALE DIETRO LE QUINTE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BC73C5B1D1</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Canale 50 s.r.l. - P.IVA 00899540504</w:t>
      </w:r>
      <w:r>
        <w:rPr>
          <w:rFonts w:ascii="Arial Narrow" w:hAnsi="Arial Narrow" w:cs="Calibri"/>
          <w:lang w:val="it-IT"/>
        </w:rPr>
        <w:t xml:space="preserve"> si è reso favorevole allo svolgimento dell’appalto per un importo escluso IVA di Euro 2.000,00;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Canale 50 s.r.l. - P.IVA 00899540504</w:t>
      </w:r>
      <w:r>
        <w:rPr>
          <w:rFonts w:ascii="Arial Narrow" w:hAnsi="Arial Narrow" w:cs="Calibri"/>
          <w:lang w:val="it-IT" w:eastAsia="ar-SA"/>
        </w:rPr>
        <w:t xml:space="preserve"> per un importo escluso IVA di Euro 2.000,00.</w:t>
      </w:r>
    </w:p>
    <w:p w14:paraId="2CAAEA30" w14:textId="74DBBC77" w:rsidR="00AC3C18" w:rsidRDefault="00AC3C18" w:rsidP="007555A6">
      <w:pPr>
        <w:jc w:val="both"/>
        <w:rPr>
          <w:rFonts w:ascii="Arial Narrow" w:hAnsi="Arial Narrow" w:cs="Calibri"/>
          <w:lang w:val="it-IT"/>
        </w:rPr>
      </w:pPr>
    </w:p>
    <w:bookmarkEnd w:id="1"/>
    <w:p w14:paraId="4CB19D70" w14:textId="77777777" w:rsidR="00973481" w:rsidRPr="00973481" w:rsidRDefault="00973481" w:rsidP="00973481">
      <w:pPr>
        <w:jc w:val="both"/>
        <w:rPr>
          <w:rFonts w:ascii="Arial Narrow" w:hAnsi="Arial Narrow" w:cs="Calibri"/>
          <w:lang w:val="it-IT"/>
        </w:rPr>
      </w:pPr>
      <w:r w:rsidRPr="00973481">
        <w:rPr>
          <w:rFonts w:ascii="Arial Narrow" w:hAnsi="Arial Narrow" w:cs="Calibri"/>
          <w:lang w:val="it-IT"/>
        </w:rPr>
        <w:t>Il fornitore, in possesso delle caratteristiche tecniche necessarie e dei requisiti tecnico-professionali idonei, è stato scelto in base al piano pubblicitario 2026, realizzato da un attento esame delle opportunità offerte dal mercato; dall’analisi dei target obiettivi della campagna e costi riferiti ai media selezionati e scelto in quanto ritenuto strategico alla comunicazione del 72° Festival Puccini.</w:t>
      </w:r>
    </w:p>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17638" w14:textId="77777777" w:rsidR="00531C3D" w:rsidRDefault="00531C3D">
      <w:r>
        <w:separator/>
      </w:r>
    </w:p>
  </w:endnote>
  <w:endnote w:type="continuationSeparator" w:id="0">
    <w:p w14:paraId="41A742CC" w14:textId="77777777" w:rsidR="00531C3D" w:rsidRDefault="00531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922ED" w14:textId="77777777" w:rsidR="00531C3D" w:rsidRDefault="00531C3D">
      <w:r>
        <w:separator/>
      </w:r>
    </w:p>
  </w:footnote>
  <w:footnote w:type="continuationSeparator" w:id="0">
    <w:p w14:paraId="11EDEEF8" w14:textId="77777777" w:rsidR="00531C3D" w:rsidRDefault="00531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31C3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73481"/>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12C5C"/>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8A5E0C"/>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12C5C"/>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682</Words>
  <Characters>3890</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19</cp:revision>
  <cp:lastPrinted>2026-07-23T16:13:00Z</cp:lastPrinted>
  <dcterms:created xsi:type="dcterms:W3CDTF">2026-06-24T11:04:00Z</dcterms:created>
  <dcterms:modified xsi:type="dcterms:W3CDTF">2026-07-31T15:46:00Z</dcterms:modified>
</cp:coreProperties>
</file>